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[NA can choose to add below tickboxes if useful]</w:t>
      </w:r>
    </w:p>
    <w:p w14:paraId="09C2BF8A" w14:textId="77777777" w:rsidR="00EC79EA" w:rsidRPr="007E5C16" w:rsidRDefault="00EC79EA" w:rsidP="00EC79EA">
      <w:pPr>
        <w:jc w:val="both"/>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 xml:space="preserve">enter into force on the date when the last of the two </w:t>
      </w:r>
      <w:proofErr w:type="gramStart"/>
      <w:r w:rsidRPr="0004025C">
        <w:rPr>
          <w:sz w:val="24"/>
          <w:szCs w:val="24"/>
          <w:lang w:val="en-GB"/>
        </w:rPr>
        <w:t>parties</w:t>
      </w:r>
      <w:proofErr w:type="gramEnd"/>
      <w:r w:rsidRPr="0004025C">
        <w:rPr>
          <w:sz w:val="24"/>
          <w:szCs w:val="24"/>
          <w:lang w:val="en-GB"/>
        </w:rPr>
        <w:t xml:space="preserve">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 xml:space="preserve">shall select Option 1, Option </w:t>
      </w:r>
      <w:proofErr w:type="gramStart"/>
      <w:r w:rsidRPr="00B95D50">
        <w:rPr>
          <w:sz w:val="24"/>
          <w:szCs w:val="24"/>
          <w:highlight w:val="yellow"/>
          <w:lang w:val="en-GB"/>
        </w:rPr>
        <w:t>2</w:t>
      </w:r>
      <w:proofErr w:type="gramEnd"/>
      <w:r w:rsidRPr="00B95D50">
        <w:rPr>
          <w:sz w:val="24"/>
          <w:szCs w:val="24"/>
          <w:highlight w:val="yellow"/>
          <w:lang w:val="en-GB"/>
        </w:rPr>
        <w:t xml:space="preserve">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r w:rsidR="00222A10" w:rsidRPr="0004025C">
        <w:rPr>
          <w:sz w:val="24"/>
          <w:szCs w:val="24"/>
          <w:lang w:val="en-GB"/>
        </w:rPr>
        <w:t>EU</w:t>
      </w:r>
      <w:r w:rsidR="00F8042E" w:rsidRPr="0004025C">
        <w:rPr>
          <w:sz w:val="24"/>
          <w:szCs w:val="24"/>
          <w:lang w:val="en-GB"/>
        </w:rPr>
        <w:t>S</w:t>
      </w:r>
      <w:r w:rsidR="00222A10" w:rsidRPr="0004025C">
        <w:rPr>
          <w:sz w:val="24"/>
          <w:szCs w:val="24"/>
          <w:lang w:val="en-GB"/>
        </w:rPr>
        <w:t xml:space="preserve">urvey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EUSurvey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 xml:space="preserve">Option for </w:t>
      </w:r>
      <w:proofErr w:type="gramStart"/>
      <w:r w:rsidRPr="004C4F1B">
        <w:rPr>
          <w:i/>
          <w:color w:val="4AA55B"/>
          <w:sz w:val="24"/>
          <w:szCs w:val="24"/>
          <w:lang w:val="en-US"/>
        </w:rPr>
        <w:t>students</w:t>
      </w:r>
      <w:proofErr w:type="gramEnd"/>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77777777"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7D2907" w:rsidRPr="004C4F1B">
        <w:rPr>
          <w:sz w:val="24"/>
          <w:szCs w:val="24"/>
          <w:highlight w:val="lightGray"/>
          <w:lang w:val="en-GB"/>
        </w:rPr>
        <w:t>[country]</w:t>
      </w:r>
      <w:r w:rsidR="007D2907" w:rsidRPr="0004025C">
        <w:rPr>
          <w:sz w:val="24"/>
          <w:szCs w:val="24"/>
          <w:lang w:val="en-GB"/>
        </w:rPr>
        <w:t xml:space="preserve"> or by any other outside body authorised by the European Commission or the National Agency of </w:t>
      </w:r>
      <w:r w:rsidR="007D2907" w:rsidRPr="004C4F1B">
        <w:rPr>
          <w:sz w:val="24"/>
          <w:szCs w:val="24"/>
          <w:highlight w:val="lightGray"/>
          <w:lang w:val="en-GB"/>
        </w:rPr>
        <w:t>[country]</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77777777"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1E277E" w:rsidRPr="004C4F1B">
        <w:rPr>
          <w:sz w:val="24"/>
          <w:szCs w:val="24"/>
          <w:highlight w:val="lightGray"/>
          <w:lang w:val="en-GB"/>
        </w:rPr>
        <w:t>[country],</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1E277E" w:rsidRPr="004C4F1B">
        <w:rPr>
          <w:sz w:val="24"/>
          <w:szCs w:val="24"/>
          <w:highlight w:val="lightGray"/>
          <w:lang w:val="en-GB"/>
        </w:rPr>
        <w:t>[country]</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77777777"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7D2907" w:rsidRPr="004C4F1B">
        <w:rPr>
          <w:sz w:val="24"/>
          <w:szCs w:val="24"/>
          <w:highlight w:val="lightGray"/>
          <w:lang w:val="en-GB"/>
        </w:rPr>
        <w:t>[insert the national law of the NA].</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411E" w14:textId="77777777" w:rsidR="00621D3C" w:rsidRDefault="00621D3C">
      <w:r>
        <w:separator/>
      </w:r>
    </w:p>
  </w:endnote>
  <w:endnote w:type="continuationSeparator" w:id="0">
    <w:p w14:paraId="10845B31" w14:textId="77777777" w:rsidR="00621D3C" w:rsidRDefault="00621D3C">
      <w:r>
        <w:continuationSeparator/>
      </w:r>
    </w:p>
  </w:endnote>
  <w:endnote w:type="continuationNotice" w:id="1">
    <w:p w14:paraId="7FEDBE05" w14:textId="77777777" w:rsidR="00621D3C" w:rsidRDefault="00621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D0E3" w14:textId="77777777" w:rsidR="00621D3C" w:rsidRDefault="00621D3C">
      <w:r>
        <w:separator/>
      </w:r>
    </w:p>
  </w:footnote>
  <w:footnote w:type="continuationSeparator" w:id="0">
    <w:p w14:paraId="05BA5C05" w14:textId="77777777" w:rsidR="00621D3C" w:rsidRDefault="00621D3C">
      <w:r>
        <w:continuationSeparator/>
      </w:r>
    </w:p>
  </w:footnote>
  <w:footnote w:type="continuationNotice" w:id="1">
    <w:p w14:paraId="291F9CD7" w14:textId="77777777" w:rsidR="00621D3C" w:rsidRDefault="00621D3C"/>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072965492">
    <w:abstractNumId w:val="1"/>
  </w:num>
  <w:num w:numId="2" w16cid:durableId="1410227686">
    <w:abstractNumId w:val="2"/>
  </w:num>
  <w:num w:numId="3" w16cid:durableId="1285775453">
    <w:abstractNumId w:val="5"/>
  </w:num>
  <w:num w:numId="4" w16cid:durableId="13049717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2361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945637">
    <w:abstractNumId w:val="8"/>
  </w:num>
  <w:num w:numId="7" w16cid:durableId="28962984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015036237">
    <w:abstractNumId w:val="0"/>
  </w:num>
  <w:num w:numId="9" w16cid:durableId="860632446">
    <w:abstractNumId w:val="6"/>
  </w:num>
  <w:num w:numId="10" w16cid:durableId="444078003">
    <w:abstractNumId w:val="10"/>
  </w:num>
  <w:num w:numId="11" w16cid:durableId="334693282">
    <w:abstractNumId w:val="7"/>
  </w:num>
  <w:num w:numId="12" w16cid:durableId="92745770">
    <w:abstractNumId w:val="7"/>
  </w:num>
  <w:num w:numId="13" w16cid:durableId="931277310">
    <w:abstractNumId w:val="7"/>
  </w:num>
  <w:num w:numId="14" w16cid:durableId="1769961551">
    <w:abstractNumId w:val="9"/>
  </w:num>
  <w:num w:numId="15" w16cid:durableId="1774395467">
    <w:abstractNumId w:val="11"/>
  </w:num>
  <w:num w:numId="16" w16cid:durableId="10993715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1DA3"/>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3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533BDA"/>
    <w:rsid w:val="00697C2D"/>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Aoife Cooney</cp:lastModifiedBy>
  <cp:revision>2</cp:revision>
  <cp:lastPrinted>2015-03-04T15:51:00Z</cp:lastPrinted>
  <dcterms:created xsi:type="dcterms:W3CDTF">2023-10-04T14:42:00Z</dcterms:created>
  <dcterms:modified xsi:type="dcterms:W3CDTF">2023-10-04T14:42:00Z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